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E0BF4"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I have had the opportunity to work on digital transformation initiatives for SMEs in the EMEA and APAC regions in the past few years, which has allowed me to witness the opportunities and challenges which companies face while shifting from a traditional to a digital enterprise. To become a fully digital enterprise, integration is needed across all business processes, including internal operations, customer Interactions and decision making (</w:t>
      </w:r>
      <w:proofErr w:type="spellStart"/>
      <w:r>
        <w:rPr>
          <w:rFonts w:ascii="Arial" w:hAnsi="Arial" w:cs="Arial"/>
          <w:color w:val="4C5A73"/>
          <w:lang w:val="en-US"/>
        </w:rPr>
        <w:t>Doroiman</w:t>
      </w:r>
      <w:proofErr w:type="spellEnd"/>
      <w:r>
        <w:rPr>
          <w:rFonts w:ascii="Arial" w:hAnsi="Arial" w:cs="Arial"/>
          <w:color w:val="4C5A73"/>
          <w:lang w:val="en-US"/>
        </w:rPr>
        <w:t xml:space="preserve"> and </w:t>
      </w:r>
      <w:proofErr w:type="spellStart"/>
      <w:r>
        <w:rPr>
          <w:rFonts w:ascii="Arial" w:hAnsi="Arial" w:cs="Arial"/>
          <w:color w:val="4C5A73"/>
          <w:lang w:val="en-US"/>
        </w:rPr>
        <w:t>Sîrghi</w:t>
      </w:r>
      <w:proofErr w:type="spellEnd"/>
      <w:r>
        <w:rPr>
          <w:rFonts w:ascii="Arial" w:hAnsi="Arial" w:cs="Arial"/>
          <w:color w:val="4C5A73"/>
          <w:lang w:val="en-US"/>
        </w:rPr>
        <w:t>, 2024). Reliance on real-time data, automation and connectivity is needed to maintain a competitive edge.</w:t>
      </w:r>
    </w:p>
    <w:p w14:paraId="6A3D607C"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Digital transformation and digital adoption for businesses can be a double-edged sword. Along with the benefits, it also brings certain challenges that need to be addressed. These challenges also include specific concerns and risks around cybersecurity.</w:t>
      </w:r>
    </w:p>
    <w:p w14:paraId="4FAB74E0"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 xml:space="preserve">As companies continue to grow their digital footprint, it also increases their attack vectors. New endpoints, cloud services, APIs, and IoT devices introduce vulnerabilities that can be exploited. Keeping the attack surface </w:t>
      </w:r>
      <w:proofErr w:type="spellStart"/>
      <w:r>
        <w:rPr>
          <w:rFonts w:ascii="Arial" w:hAnsi="Arial" w:cs="Arial"/>
          <w:color w:val="4C5A73"/>
          <w:lang w:val="en-US"/>
        </w:rPr>
        <w:t>minimised</w:t>
      </w:r>
      <w:proofErr w:type="spellEnd"/>
      <w:r>
        <w:rPr>
          <w:rFonts w:ascii="Arial" w:hAnsi="Arial" w:cs="Arial"/>
          <w:color w:val="4C5A73"/>
          <w:lang w:val="en-US"/>
        </w:rPr>
        <w:t xml:space="preserve"> is a continuous process, as new vectors are constantly discovered and need to be patched or mitigated (Benjamin et al., 2024).</w:t>
      </w:r>
    </w:p>
    <w:p w14:paraId="7FAF8A91"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Keeping the workforce aware of the cybersecurity risks and how their actions can lead to security compromises is another great challenge. Social engineering, Phishing attacks and credential theft are the significant risks associated with end users, especially when adequate awareness training is not provided (</w:t>
      </w:r>
      <w:proofErr w:type="spellStart"/>
      <w:r>
        <w:rPr>
          <w:rFonts w:ascii="Arial" w:hAnsi="Arial" w:cs="Arial"/>
          <w:color w:val="4C5A73"/>
          <w:lang w:val="en-US"/>
        </w:rPr>
        <w:t>Rombaldo</w:t>
      </w:r>
      <w:proofErr w:type="spellEnd"/>
      <w:r>
        <w:rPr>
          <w:rFonts w:ascii="Arial" w:hAnsi="Arial" w:cs="Arial"/>
          <w:color w:val="4C5A73"/>
          <w:lang w:val="en-US"/>
        </w:rPr>
        <w:t xml:space="preserve"> Junior et al., 2023). Intentional or unintentional insider threats are difficult to detect while the workforce has access to large sets of data.</w:t>
      </w:r>
    </w:p>
    <w:p w14:paraId="0C63CAAD"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 xml:space="preserve">Most </w:t>
      </w:r>
      <w:proofErr w:type="spellStart"/>
      <w:r>
        <w:rPr>
          <w:rFonts w:ascii="Arial" w:hAnsi="Arial" w:cs="Arial"/>
          <w:color w:val="4C5A73"/>
          <w:lang w:val="en-US"/>
        </w:rPr>
        <w:t>organisations</w:t>
      </w:r>
      <w:proofErr w:type="spellEnd"/>
      <w:r>
        <w:rPr>
          <w:rFonts w:ascii="Arial" w:hAnsi="Arial" w:cs="Arial"/>
          <w:color w:val="4C5A73"/>
          <w:lang w:val="en-US"/>
        </w:rPr>
        <w:t xml:space="preserve"> rely on cloud platforms like Azure, AWS, Google, etc. for their IT infrastructure requirements. An extensive knowledge and skillset </w:t>
      </w:r>
      <w:proofErr w:type="gramStart"/>
      <w:r>
        <w:rPr>
          <w:rFonts w:ascii="Arial" w:hAnsi="Arial" w:cs="Arial"/>
          <w:color w:val="4C5A73"/>
          <w:lang w:val="en-US"/>
        </w:rPr>
        <w:t>is</w:t>
      </w:r>
      <w:proofErr w:type="gramEnd"/>
      <w:r>
        <w:rPr>
          <w:rFonts w:ascii="Arial" w:hAnsi="Arial" w:cs="Arial"/>
          <w:color w:val="4C5A73"/>
          <w:lang w:val="en-US"/>
        </w:rPr>
        <w:t xml:space="preserve"> required to configure these services as per best practices. According to Tetteh (2024), issues around access control and misconfigurations are the major causes of cloud data breaches. Integrating third-party vendors and services also increases the risk of supply chain attacks. One such example of this is the SolarWinds breach.</w:t>
      </w:r>
    </w:p>
    <w:p w14:paraId="6B62F4D5"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Brick and Mortar SMEs face significant challenges in becoming digital enterprises.  Though once digitally enabled, these SMEs get access to new markets, improve customer engagement, and become operationally efficient, but at the same time also get exposed to cybersecurity challenges that many SMEs are ill-prepared for.</w:t>
      </w:r>
    </w:p>
    <w:p w14:paraId="4E57931A"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In my Professional experience, Digital Literacy is one of the biggest challenges. This includes Cybersecurity awareness and the product knowledge itself. Most SMEs don’t have dedicated IT security staff. They assume that digital tools do not require additional security measures or configurations. This leaves them vulnerable to phishing, malware infections, and misconfigurations, especially during the early stages of transformation (</w:t>
      </w:r>
      <w:proofErr w:type="spellStart"/>
      <w:r>
        <w:rPr>
          <w:rFonts w:ascii="Arial" w:hAnsi="Arial" w:cs="Arial"/>
          <w:color w:val="4C5A73"/>
          <w:lang w:val="en-US"/>
        </w:rPr>
        <w:t>Rombaldo</w:t>
      </w:r>
      <w:proofErr w:type="spellEnd"/>
      <w:r>
        <w:rPr>
          <w:rFonts w:ascii="Arial" w:hAnsi="Arial" w:cs="Arial"/>
          <w:color w:val="4C5A73"/>
          <w:lang w:val="en-US"/>
        </w:rPr>
        <w:t xml:space="preserve"> Junior et al., 2023).</w:t>
      </w:r>
    </w:p>
    <w:p w14:paraId="10B332BA"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 xml:space="preserve">As compared to large enterprises, SMEs operate on smaller budgets, restricting them from investing in advanced cybersecurity tools. As a result, they tend to </w:t>
      </w:r>
      <w:proofErr w:type="spellStart"/>
      <w:r>
        <w:rPr>
          <w:rFonts w:ascii="Arial" w:hAnsi="Arial" w:cs="Arial"/>
          <w:color w:val="4C5A73"/>
          <w:lang w:val="en-US"/>
        </w:rPr>
        <w:t>prioritise</w:t>
      </w:r>
      <w:proofErr w:type="spellEnd"/>
      <w:r>
        <w:rPr>
          <w:rFonts w:ascii="Arial" w:hAnsi="Arial" w:cs="Arial"/>
          <w:color w:val="4C5A73"/>
          <w:lang w:val="en-US"/>
        </w:rPr>
        <w:t xml:space="preserve"> </w:t>
      </w:r>
      <w:r>
        <w:rPr>
          <w:rFonts w:ascii="Arial" w:hAnsi="Arial" w:cs="Arial"/>
          <w:color w:val="4C5A73"/>
          <w:lang w:val="en-US"/>
        </w:rPr>
        <w:lastRenderedPageBreak/>
        <w:t>functionality and cost over security, exposing themselves to preventable threats (Tetteh, 2024).</w:t>
      </w:r>
    </w:p>
    <w:p w14:paraId="45ADBAB9"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 </w:t>
      </w:r>
    </w:p>
    <w:p w14:paraId="34E12B0B" w14:textId="77777777" w:rsidR="009D2F31" w:rsidRDefault="009D2F31" w:rsidP="009D2F31">
      <w:pPr>
        <w:pStyle w:val="NormalWeb"/>
        <w:shd w:val="clear" w:color="auto" w:fill="FFFFFF"/>
        <w:spacing w:before="0" w:beforeAutospacing="0"/>
        <w:rPr>
          <w:rFonts w:ascii="Arial" w:hAnsi="Arial" w:cs="Arial"/>
          <w:color w:val="4C5A73"/>
        </w:rPr>
      </w:pPr>
      <w:r>
        <w:rPr>
          <w:rStyle w:val="Strong"/>
          <w:rFonts w:ascii="Arial" w:eastAsiaTheme="majorEastAsia" w:hAnsi="Arial" w:cs="Arial"/>
          <w:color w:val="4C5A73"/>
          <w:lang w:val="en-US"/>
        </w:rPr>
        <w:t>References:</w:t>
      </w:r>
    </w:p>
    <w:p w14:paraId="3D3D04B0"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Benjamin, A., Narayan, V. and De Zan, T., 2024. Digital transformation in SMEs: Identifying cybersecurity risks and developing effective mitigation strategies. [online] ResearchGate. Available at: https://www.researchgate.net/publication/381001776 [Accessed 7 Aug. 2025].</w:t>
      </w:r>
    </w:p>
    <w:p w14:paraId="68E9968C" w14:textId="77777777" w:rsidR="009D2F31" w:rsidRDefault="009D2F31" w:rsidP="009D2F31">
      <w:pPr>
        <w:pStyle w:val="NormalWeb"/>
        <w:shd w:val="clear" w:color="auto" w:fill="FFFFFF"/>
        <w:spacing w:before="0" w:beforeAutospacing="0"/>
        <w:rPr>
          <w:rFonts w:ascii="Arial" w:hAnsi="Arial" w:cs="Arial"/>
          <w:color w:val="4C5A73"/>
        </w:rPr>
      </w:pPr>
      <w:proofErr w:type="spellStart"/>
      <w:r>
        <w:rPr>
          <w:rFonts w:ascii="Arial" w:hAnsi="Arial" w:cs="Arial"/>
          <w:color w:val="4C5A73"/>
          <w:lang w:val="en-US"/>
        </w:rPr>
        <w:t>Doroiman</w:t>
      </w:r>
      <w:proofErr w:type="spellEnd"/>
      <w:r>
        <w:rPr>
          <w:rFonts w:ascii="Arial" w:hAnsi="Arial" w:cs="Arial"/>
          <w:color w:val="4C5A73"/>
          <w:lang w:val="en-US"/>
        </w:rPr>
        <w:t xml:space="preserve">, M.M. and </w:t>
      </w:r>
      <w:proofErr w:type="spellStart"/>
      <w:r>
        <w:rPr>
          <w:rFonts w:ascii="Arial" w:hAnsi="Arial" w:cs="Arial"/>
          <w:color w:val="4C5A73"/>
          <w:lang w:val="en-US"/>
        </w:rPr>
        <w:t>Sîrghi</w:t>
      </w:r>
      <w:proofErr w:type="spellEnd"/>
      <w:r>
        <w:rPr>
          <w:rFonts w:ascii="Arial" w:hAnsi="Arial" w:cs="Arial"/>
          <w:color w:val="4C5A73"/>
          <w:lang w:val="en-US"/>
        </w:rPr>
        <w:t>, N., 2024. The Digital Enterprise Landscape: How DESI Metrics Shape Economic Growth in the EU. Oradea Journal of Business and Economics, 9(2), pp.36–46. Available at: https://doi.org/10.47535/1991ojbe194 [Accessed 7 Aug. 2025].</w:t>
      </w:r>
    </w:p>
    <w:p w14:paraId="6441650E" w14:textId="77777777" w:rsidR="009D2F31" w:rsidRDefault="009D2F31" w:rsidP="009D2F31">
      <w:pPr>
        <w:pStyle w:val="NormalWeb"/>
        <w:shd w:val="clear" w:color="auto" w:fill="FFFFFF"/>
        <w:spacing w:before="0" w:beforeAutospacing="0"/>
        <w:rPr>
          <w:rFonts w:ascii="Arial" w:hAnsi="Arial" w:cs="Arial"/>
          <w:color w:val="4C5A73"/>
        </w:rPr>
      </w:pPr>
      <w:proofErr w:type="spellStart"/>
      <w:r>
        <w:rPr>
          <w:rFonts w:ascii="Arial" w:hAnsi="Arial" w:cs="Arial"/>
          <w:color w:val="4C5A73"/>
          <w:lang w:val="en-US"/>
        </w:rPr>
        <w:t>Rombaldo</w:t>
      </w:r>
      <w:proofErr w:type="spellEnd"/>
      <w:r>
        <w:rPr>
          <w:rFonts w:ascii="Arial" w:hAnsi="Arial" w:cs="Arial"/>
          <w:color w:val="4C5A73"/>
          <w:lang w:val="en-US"/>
        </w:rPr>
        <w:t xml:space="preserve"> Junior, L.A., Becker, J. and Johnson, C., 2023. Unaware, Unfunded and Uneducated: A Systematic Review of SME Cybersecurity. </w:t>
      </w:r>
      <w:proofErr w:type="spellStart"/>
      <w:r>
        <w:rPr>
          <w:rFonts w:ascii="Arial" w:hAnsi="Arial" w:cs="Arial"/>
          <w:color w:val="4C5A73"/>
          <w:lang w:val="en-US"/>
        </w:rPr>
        <w:t>arXiv</w:t>
      </w:r>
      <w:proofErr w:type="spellEnd"/>
      <w:r>
        <w:rPr>
          <w:rFonts w:ascii="Arial" w:hAnsi="Arial" w:cs="Arial"/>
          <w:color w:val="4C5A73"/>
          <w:lang w:val="en-US"/>
        </w:rPr>
        <w:t xml:space="preserve"> preprint arXiv:2309.17186. Available at: https://arxiv.org/abs/2309.17186 [Accessed 8 Aug. 2025].</w:t>
      </w:r>
    </w:p>
    <w:p w14:paraId="3BCEAF04" w14:textId="77777777" w:rsidR="009D2F31" w:rsidRDefault="009D2F31" w:rsidP="009D2F31">
      <w:pPr>
        <w:pStyle w:val="NormalWeb"/>
        <w:shd w:val="clear" w:color="auto" w:fill="FFFFFF"/>
        <w:spacing w:before="0" w:beforeAutospacing="0"/>
        <w:rPr>
          <w:rFonts w:ascii="Arial" w:hAnsi="Arial" w:cs="Arial"/>
          <w:color w:val="4C5A73"/>
        </w:rPr>
      </w:pPr>
      <w:r>
        <w:rPr>
          <w:rFonts w:ascii="Arial" w:hAnsi="Arial" w:cs="Arial"/>
          <w:color w:val="4C5A73"/>
          <w:lang w:val="en-US"/>
        </w:rPr>
        <w:t>Tetteh, E.N., 2024. Cybersecurity Threats Facing SMEs in the Digital Economy. Issues in Information Systems, 25(1), pp.235–246. Available at: https://iacis.org/iis/2024/1_iis_2024_235-246.pdf [Accessed 8 Aug. 2025].</w:t>
      </w:r>
    </w:p>
    <w:p w14:paraId="5CF1CD09" w14:textId="77777777" w:rsidR="0097547A" w:rsidRDefault="0097547A"/>
    <w:sectPr w:rsidR="009754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F31"/>
    <w:rsid w:val="00504DE7"/>
    <w:rsid w:val="00731DE8"/>
    <w:rsid w:val="0097547A"/>
    <w:rsid w:val="009D2F31"/>
    <w:rsid w:val="00C23A2B"/>
    <w:rsid w:val="00E93F11"/>
    <w:rsid w:val="00E94220"/>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006D3"/>
  <w15:chartTrackingRefBased/>
  <w15:docId w15:val="{B48666D9-9D7E-CA47-B3A9-1A54F2FB2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2F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2F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2F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2F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2F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2F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2F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2F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2F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F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2F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2F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2F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2F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2F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2F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2F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2F31"/>
    <w:rPr>
      <w:rFonts w:eastAsiaTheme="majorEastAsia" w:cstheme="majorBidi"/>
      <w:color w:val="272727" w:themeColor="text1" w:themeTint="D8"/>
    </w:rPr>
  </w:style>
  <w:style w:type="paragraph" w:styleId="Title">
    <w:name w:val="Title"/>
    <w:basedOn w:val="Normal"/>
    <w:next w:val="Normal"/>
    <w:link w:val="TitleChar"/>
    <w:uiPriority w:val="10"/>
    <w:qFormat/>
    <w:rsid w:val="009D2F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F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F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2F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2F31"/>
    <w:pPr>
      <w:spacing w:before="160"/>
      <w:jc w:val="center"/>
    </w:pPr>
    <w:rPr>
      <w:i/>
      <w:iCs/>
      <w:color w:val="404040" w:themeColor="text1" w:themeTint="BF"/>
    </w:rPr>
  </w:style>
  <w:style w:type="character" w:customStyle="1" w:styleId="QuoteChar">
    <w:name w:val="Quote Char"/>
    <w:basedOn w:val="DefaultParagraphFont"/>
    <w:link w:val="Quote"/>
    <w:uiPriority w:val="29"/>
    <w:rsid w:val="009D2F31"/>
    <w:rPr>
      <w:i/>
      <w:iCs/>
      <w:color w:val="404040" w:themeColor="text1" w:themeTint="BF"/>
    </w:rPr>
  </w:style>
  <w:style w:type="paragraph" w:styleId="ListParagraph">
    <w:name w:val="List Paragraph"/>
    <w:basedOn w:val="Normal"/>
    <w:uiPriority w:val="34"/>
    <w:qFormat/>
    <w:rsid w:val="009D2F31"/>
    <w:pPr>
      <w:ind w:left="720"/>
      <w:contextualSpacing/>
    </w:pPr>
  </w:style>
  <w:style w:type="character" w:styleId="IntenseEmphasis">
    <w:name w:val="Intense Emphasis"/>
    <w:basedOn w:val="DefaultParagraphFont"/>
    <w:uiPriority w:val="21"/>
    <w:qFormat/>
    <w:rsid w:val="009D2F31"/>
    <w:rPr>
      <w:i/>
      <w:iCs/>
      <w:color w:val="0F4761" w:themeColor="accent1" w:themeShade="BF"/>
    </w:rPr>
  </w:style>
  <w:style w:type="paragraph" w:styleId="IntenseQuote">
    <w:name w:val="Intense Quote"/>
    <w:basedOn w:val="Normal"/>
    <w:next w:val="Normal"/>
    <w:link w:val="IntenseQuoteChar"/>
    <w:uiPriority w:val="30"/>
    <w:qFormat/>
    <w:rsid w:val="009D2F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2F31"/>
    <w:rPr>
      <w:i/>
      <w:iCs/>
      <w:color w:val="0F4761" w:themeColor="accent1" w:themeShade="BF"/>
    </w:rPr>
  </w:style>
  <w:style w:type="character" w:styleId="IntenseReference">
    <w:name w:val="Intense Reference"/>
    <w:basedOn w:val="DefaultParagraphFont"/>
    <w:uiPriority w:val="32"/>
    <w:qFormat/>
    <w:rsid w:val="009D2F31"/>
    <w:rPr>
      <w:b/>
      <w:bCs/>
      <w:smallCaps/>
      <w:color w:val="0F4761" w:themeColor="accent1" w:themeShade="BF"/>
      <w:spacing w:val="5"/>
    </w:rPr>
  </w:style>
  <w:style w:type="paragraph" w:styleId="NormalWeb">
    <w:name w:val="Normal (Web)"/>
    <w:basedOn w:val="Normal"/>
    <w:uiPriority w:val="99"/>
    <w:semiHidden/>
    <w:unhideWhenUsed/>
    <w:rsid w:val="009D2F3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D2F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623</Words>
  <Characters>3557</Characters>
  <Application>Microsoft Office Word</Application>
  <DocSecurity>0</DocSecurity>
  <Lines>29</Lines>
  <Paragraphs>8</Paragraphs>
  <ScaleCrop>false</ScaleCrop>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Nikunj Bhalotia</dc:creator>
  <cp:keywords/>
  <dc:description/>
  <cp:lastModifiedBy>Nikunj Bhalotia</cp:lastModifiedBy>
  <cp:revision>1</cp:revision>
  <dcterms:created xsi:type="dcterms:W3CDTF">2025-09-05T11:27:00Z</dcterms:created>
  <dcterms:modified xsi:type="dcterms:W3CDTF">2025-09-05T11:28:00Z</dcterms:modified>
</cp:coreProperties>
</file>