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3B79F" w14:textId="0107670E" w:rsidR="0025246B" w:rsidRPr="005C45EF" w:rsidRDefault="0025246B" w:rsidP="005C45EF">
      <w:pPr>
        <w:shd w:val="clear" w:color="auto" w:fill="FFFFFF"/>
        <w:spacing w:after="0" w:line="240" w:lineRule="auto"/>
        <w:rPr>
          <w:rFonts w:ascii="Arial" w:eastAsia="Times New Roman" w:hAnsi="Arial" w:cs="Arial"/>
          <w:color w:val="4C5A73"/>
          <w:kern w:val="0"/>
          <w14:ligatures w14:val="none"/>
        </w:rPr>
      </w:pPr>
      <w:r w:rsidRPr="0025246B">
        <w:rPr>
          <w:rFonts w:ascii="inherit" w:eastAsia="Times New Roman" w:hAnsi="inherit" w:cs="Times New Roman"/>
          <w:b/>
          <w:bCs/>
          <w:color w:val="37474F"/>
          <w:kern w:val="0"/>
          <w:sz w:val="27"/>
          <w:szCs w:val="27"/>
          <w14:ligatures w14:val="none"/>
        </w:rPr>
        <w:t>Summary Post</w:t>
      </w:r>
    </w:p>
    <w:p w14:paraId="50D84EBD" w14:textId="77777777" w:rsidR="0025246B" w:rsidRPr="0025246B" w:rsidRDefault="0025246B" w:rsidP="0025246B">
      <w:pPr>
        <w:spacing w:after="0" w:line="240" w:lineRule="auto"/>
        <w:rPr>
          <w:rFonts w:ascii="Times New Roman" w:eastAsia="Times New Roman" w:hAnsi="Times New Roman" w:cs="Times New Roman"/>
          <w:kern w:val="0"/>
          <w14:ligatures w14:val="none"/>
        </w:rPr>
      </w:pPr>
      <w:r w:rsidRPr="0025246B">
        <w:rPr>
          <w:rFonts w:ascii="Times New Roman" w:eastAsia="Times New Roman" w:hAnsi="Times New Roman" w:cs="Times New Roman"/>
          <w:kern w:val="0"/>
          <w14:ligatures w14:val="none"/>
        </w:rPr>
        <w:t>by </w:t>
      </w:r>
      <w:hyperlink r:id="rId5" w:history="1">
        <w:r w:rsidRPr="0025246B">
          <w:rPr>
            <w:rFonts w:ascii="Times New Roman" w:eastAsia="Times New Roman" w:hAnsi="Times New Roman" w:cs="Times New Roman"/>
            <w:color w:val="622567"/>
            <w:kern w:val="0"/>
            <w14:ligatures w14:val="none"/>
          </w:rPr>
          <w:t>Nikunj Bhalotia</w:t>
        </w:r>
      </w:hyperlink>
      <w:r w:rsidRPr="0025246B">
        <w:rPr>
          <w:rFonts w:ascii="Times New Roman" w:eastAsia="Times New Roman" w:hAnsi="Times New Roman" w:cs="Times New Roman"/>
          <w:kern w:val="0"/>
          <w14:ligatures w14:val="none"/>
        </w:rPr>
        <w:t> - Sunday, 18 January 2026, 5:05 PM</w:t>
      </w:r>
    </w:p>
    <w:p w14:paraId="15518BCB" w14:textId="77777777" w:rsidR="0025246B" w:rsidRPr="0025246B" w:rsidRDefault="0025246B" w:rsidP="0025246B">
      <w:pPr>
        <w:spacing w:after="0" w:line="240" w:lineRule="auto"/>
        <w:rPr>
          <w:rFonts w:ascii="Times New Roman" w:eastAsia="Times New Roman" w:hAnsi="Times New Roman" w:cs="Times New Roman"/>
          <w:kern w:val="0"/>
          <w14:ligatures w14:val="none"/>
        </w:rPr>
      </w:pPr>
      <w:r w:rsidRPr="0025246B">
        <w:rPr>
          <w:rFonts w:ascii="Times New Roman" w:eastAsia="Times New Roman" w:hAnsi="Times New Roman" w:cs="Times New Roman"/>
          <w:kern w:val="0"/>
          <w:bdr w:val="none" w:sz="0" w:space="0" w:color="auto" w:frame="1"/>
          <w14:ligatures w14:val="none"/>
        </w:rPr>
        <w:t>Number of replies: 0</w:t>
      </w:r>
    </w:p>
    <w:p w14:paraId="746CAA22"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This collaborative discussion has deepened my understanding of how data and digital technologies can both support and undermine fairness and accountability within human rights investigations. Building on Hancock et al. (2024), my initial post highlighted how data-driven tools may reproduce existing inequalities when they rely on incomplete datasets, lack contextual awareness, or are developed without meaningful community participation. The example of India’s Aadhaar system illustrated how technologies designed to promote inclusion can, in practice, lead to exclusion and harm when technical failures and governance gaps are overlooked (Khera, 2017).</w:t>
      </w:r>
    </w:p>
    <w:p w14:paraId="07C7CDD2"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Peer contributions extended this analysis in important ways. Several posts emphasised that risks to fairness do not arise solely from data quality, but also from the broader socio-technical environment in which technologies operate. In particular, the discussion around private digital infrastructure, such as satellite communication networks, highlighted how control over connectivity itself can shape accountability outcomes. This shifted my perspective from focusing primarily on data and analytical tools to considering infrastructure ownership and governance as additional layers of risk.</w:t>
      </w:r>
    </w:p>
    <w:p w14:paraId="172FA152"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Across Units 1 to 3, the learning materials reinforced these insights by introducing structured approaches to risk identification and threat modelling. These units helped me recognise that fairness and accountability risks should be treated as systemic risks rather than isolated technical issues. The discussions demonstrated that technological solutions introduced without participatory design can unintentionally silence vulnerable communities, reduce trust, and weaken the legitimacy of investigative processes.</w:t>
      </w:r>
    </w:p>
    <w:p w14:paraId="194C8AD4"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Overall, this discussion has strengthened my appreciation of the need for inclusive, bottom-up approaches to technology design in security and human rights contexts. It has also highlighted the importance of viewing digital technologies not as neutral tools, but as embedded within social, political, and governance structures that must be critically assessed to ensure ethical and accountable outcomes.</w:t>
      </w:r>
    </w:p>
    <w:p w14:paraId="287697CC" w14:textId="77777777" w:rsidR="0025246B" w:rsidRPr="0025246B" w:rsidRDefault="0025246B" w:rsidP="0025246B">
      <w:pPr>
        <w:shd w:val="clear" w:color="auto" w:fill="FFFFFF"/>
        <w:spacing w:after="0"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References:</w:t>
      </w:r>
      <w:r w:rsidRPr="0025246B">
        <w:rPr>
          <w:rFonts w:ascii="Arial" w:eastAsia="Times New Roman" w:hAnsi="Arial" w:cs="Arial"/>
          <w:color w:val="4C5A73"/>
          <w:kern w:val="0"/>
          <w14:ligatures w14:val="none"/>
        </w:rPr>
        <w:br/>
      </w:r>
    </w:p>
    <w:p w14:paraId="68AA2A19"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Hancock, J., Hui, R., Singh, J. and Mazumder, A. (2024) ‘Trouble at Sea: Data and digital technology challenges for maritime human rights concerns’. In: </w:t>
      </w:r>
      <w:r w:rsidRPr="0025246B">
        <w:rPr>
          <w:rFonts w:ascii="Arial" w:eastAsia="Times New Roman" w:hAnsi="Arial" w:cs="Arial"/>
          <w:i/>
          <w:iCs/>
          <w:color w:val="4C5A73"/>
          <w:kern w:val="0"/>
          <w14:ligatures w14:val="none"/>
        </w:rPr>
        <w:t>Proceedings of the 2024 ACM Conference on Fairness, Accountability, and Transparency (FAccT ’24)</w:t>
      </w:r>
      <w:r w:rsidRPr="0025246B">
        <w:rPr>
          <w:rFonts w:ascii="Arial" w:eastAsia="Times New Roman" w:hAnsi="Arial" w:cs="Arial"/>
          <w:color w:val="4C5A73"/>
          <w:kern w:val="0"/>
          <w14:ligatures w14:val="none"/>
        </w:rPr>
        <w:t>, 03–06 June, Rio de Janeiro, Brazil. New York: Association for Computing Machinery, pp. 988–1001. Available at: https://doi.org/10.1145/3630106.3658950.</w:t>
      </w:r>
    </w:p>
    <w:p w14:paraId="631DFBBD" w14:textId="77777777" w:rsidR="0025246B" w:rsidRPr="0025246B" w:rsidRDefault="0025246B" w:rsidP="0025246B">
      <w:pPr>
        <w:shd w:val="clear" w:color="auto" w:fill="FFFFFF"/>
        <w:spacing w:after="100" w:afterAutospacing="1" w:line="240" w:lineRule="auto"/>
        <w:rPr>
          <w:rFonts w:ascii="Arial" w:eastAsia="Times New Roman" w:hAnsi="Arial" w:cs="Arial"/>
          <w:color w:val="4C5A73"/>
          <w:kern w:val="0"/>
          <w14:ligatures w14:val="none"/>
        </w:rPr>
      </w:pPr>
      <w:r w:rsidRPr="0025246B">
        <w:rPr>
          <w:rFonts w:ascii="Arial" w:eastAsia="Times New Roman" w:hAnsi="Arial" w:cs="Arial"/>
          <w:color w:val="4C5A73"/>
          <w:kern w:val="0"/>
          <w14:ligatures w14:val="none"/>
        </w:rPr>
        <w:t>Khera, R. (2017) ‘Impact of Aadhaar in welfare programmes’, </w:t>
      </w:r>
      <w:r w:rsidRPr="0025246B">
        <w:rPr>
          <w:rFonts w:ascii="Arial" w:eastAsia="Times New Roman" w:hAnsi="Arial" w:cs="Arial"/>
          <w:i/>
          <w:iCs/>
          <w:color w:val="4C5A73"/>
          <w:kern w:val="0"/>
          <w14:ligatures w14:val="none"/>
        </w:rPr>
        <w:t>Economic &amp; Political Weekly</w:t>
      </w:r>
      <w:r w:rsidRPr="0025246B">
        <w:rPr>
          <w:rFonts w:ascii="Arial" w:eastAsia="Times New Roman" w:hAnsi="Arial" w:cs="Arial"/>
          <w:color w:val="4C5A73"/>
          <w:kern w:val="0"/>
          <w14:ligatures w14:val="none"/>
        </w:rPr>
        <w:t>, 52(50), pp. 61–67. Available at: https://www.epw.in/journal/2017/50/special-articles/impact-aadhaar-welfare-programmes.html </w:t>
      </w:r>
    </w:p>
    <w:p w14:paraId="104F68C4" w14:textId="77777777" w:rsidR="0025246B" w:rsidRPr="0025246B" w:rsidRDefault="0025246B" w:rsidP="0025246B">
      <w:pPr>
        <w:spacing w:after="0" w:line="240" w:lineRule="auto"/>
        <w:rPr>
          <w:rFonts w:ascii="Times New Roman" w:eastAsia="Times New Roman" w:hAnsi="Times New Roman" w:cs="Times New Roman"/>
          <w:kern w:val="0"/>
          <w14:ligatures w14:val="none"/>
        </w:rPr>
      </w:pPr>
    </w:p>
    <w:p w14:paraId="446B9AF2" w14:textId="77777777" w:rsidR="0097547A" w:rsidRDefault="0097547A"/>
    <w:sectPr w:rsidR="009754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inherit">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53343"/>
    <w:multiLevelType w:val="multilevel"/>
    <w:tmpl w:val="9ED608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236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091"/>
    <w:rsid w:val="0025246B"/>
    <w:rsid w:val="00504DE7"/>
    <w:rsid w:val="00550091"/>
    <w:rsid w:val="005C45EF"/>
    <w:rsid w:val="00731DE8"/>
    <w:rsid w:val="00804677"/>
    <w:rsid w:val="0097547A"/>
    <w:rsid w:val="00E93F11"/>
    <w:rsid w:val="00E94220"/>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ecimalSymbol w:val="."/>
  <w:listSeparator w:val=","/>
  <w14:docId w14:val="2347C199"/>
  <w15:chartTrackingRefBased/>
  <w15:docId w15:val="{F0A1852C-314B-AC4C-8C1B-3D6E442F9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0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0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500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0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0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0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0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0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0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0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0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500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0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0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0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0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0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091"/>
    <w:rPr>
      <w:rFonts w:eastAsiaTheme="majorEastAsia" w:cstheme="majorBidi"/>
      <w:color w:val="272727" w:themeColor="text1" w:themeTint="D8"/>
    </w:rPr>
  </w:style>
  <w:style w:type="paragraph" w:styleId="Title">
    <w:name w:val="Title"/>
    <w:basedOn w:val="Normal"/>
    <w:next w:val="Normal"/>
    <w:link w:val="TitleChar"/>
    <w:uiPriority w:val="10"/>
    <w:qFormat/>
    <w:rsid w:val="005500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0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0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0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091"/>
    <w:pPr>
      <w:spacing w:before="160"/>
      <w:jc w:val="center"/>
    </w:pPr>
    <w:rPr>
      <w:i/>
      <w:iCs/>
      <w:color w:val="404040" w:themeColor="text1" w:themeTint="BF"/>
    </w:rPr>
  </w:style>
  <w:style w:type="character" w:customStyle="1" w:styleId="QuoteChar">
    <w:name w:val="Quote Char"/>
    <w:basedOn w:val="DefaultParagraphFont"/>
    <w:link w:val="Quote"/>
    <w:uiPriority w:val="29"/>
    <w:rsid w:val="00550091"/>
    <w:rPr>
      <w:i/>
      <w:iCs/>
      <w:color w:val="404040" w:themeColor="text1" w:themeTint="BF"/>
    </w:rPr>
  </w:style>
  <w:style w:type="paragraph" w:styleId="ListParagraph">
    <w:name w:val="List Paragraph"/>
    <w:basedOn w:val="Normal"/>
    <w:uiPriority w:val="34"/>
    <w:qFormat/>
    <w:rsid w:val="00550091"/>
    <w:pPr>
      <w:ind w:left="720"/>
      <w:contextualSpacing/>
    </w:pPr>
  </w:style>
  <w:style w:type="character" w:styleId="IntenseEmphasis">
    <w:name w:val="Intense Emphasis"/>
    <w:basedOn w:val="DefaultParagraphFont"/>
    <w:uiPriority w:val="21"/>
    <w:qFormat/>
    <w:rsid w:val="00550091"/>
    <w:rPr>
      <w:i/>
      <w:iCs/>
      <w:color w:val="0F4761" w:themeColor="accent1" w:themeShade="BF"/>
    </w:rPr>
  </w:style>
  <w:style w:type="paragraph" w:styleId="IntenseQuote">
    <w:name w:val="Intense Quote"/>
    <w:basedOn w:val="Normal"/>
    <w:next w:val="Normal"/>
    <w:link w:val="IntenseQuoteChar"/>
    <w:uiPriority w:val="30"/>
    <w:qFormat/>
    <w:rsid w:val="005500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091"/>
    <w:rPr>
      <w:i/>
      <w:iCs/>
      <w:color w:val="0F4761" w:themeColor="accent1" w:themeShade="BF"/>
    </w:rPr>
  </w:style>
  <w:style w:type="character" w:styleId="IntenseReference">
    <w:name w:val="Intense Reference"/>
    <w:basedOn w:val="DefaultParagraphFont"/>
    <w:uiPriority w:val="32"/>
    <w:qFormat/>
    <w:rsid w:val="00550091"/>
    <w:rPr>
      <w:b/>
      <w:bCs/>
      <w:smallCaps/>
      <w:color w:val="0F4761" w:themeColor="accent1" w:themeShade="BF"/>
      <w:spacing w:val="5"/>
    </w:rPr>
  </w:style>
  <w:style w:type="character" w:styleId="Hyperlink">
    <w:name w:val="Hyperlink"/>
    <w:basedOn w:val="DefaultParagraphFont"/>
    <w:uiPriority w:val="99"/>
    <w:semiHidden/>
    <w:unhideWhenUsed/>
    <w:rsid w:val="00550091"/>
    <w:rPr>
      <w:color w:val="0000FF"/>
      <w:u w:val="single"/>
    </w:rPr>
  </w:style>
  <w:style w:type="character" w:customStyle="1" w:styleId="sr-only">
    <w:name w:val="sr-only"/>
    <w:basedOn w:val="DefaultParagraphFont"/>
    <w:rsid w:val="00550091"/>
  </w:style>
  <w:style w:type="paragraph" w:styleId="NormalWeb">
    <w:name w:val="Normal (Web)"/>
    <w:basedOn w:val="Normal"/>
    <w:uiPriority w:val="99"/>
    <w:semiHidden/>
    <w:unhideWhenUsed/>
    <w:rsid w:val="0055009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25246B"/>
    <w:rPr>
      <w:i/>
      <w:iCs/>
    </w:rPr>
  </w:style>
  <w:style w:type="character" w:customStyle="1" w:styleId="rating-aggregate-label">
    <w:name w:val="rating-aggregate-label"/>
    <w:basedOn w:val="DefaultParagraphFont"/>
    <w:rsid w:val="0025246B"/>
  </w:style>
  <w:style w:type="character" w:customStyle="1" w:styleId="ratingcount">
    <w:name w:val="ratingcount"/>
    <w:basedOn w:val="DefaultParagraphFont"/>
    <w:rsid w:val="0025246B"/>
  </w:style>
  <w:style w:type="character" w:styleId="Strong">
    <w:name w:val="Strong"/>
    <w:basedOn w:val="DefaultParagraphFont"/>
    <w:uiPriority w:val="22"/>
    <w:qFormat/>
    <w:rsid w:val="002524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y-course.co.uk/user/view.php?id=28332&amp;course=1423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403</Words>
  <Characters>2566</Characters>
  <Application>Microsoft Office Word</Application>
  <DocSecurity>0</DocSecurity>
  <Lines>69</Lines>
  <Paragraphs>44</Paragraphs>
  <ScaleCrop>false</ScaleCrop>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Nikunj Bhalotia</dc:creator>
  <cp:keywords/>
  <dc:description/>
  <cp:lastModifiedBy>Nikunj Bhalotia</cp:lastModifiedBy>
  <cp:revision>2</cp:revision>
  <dcterms:created xsi:type="dcterms:W3CDTF">2026-01-19T13:28:00Z</dcterms:created>
  <dcterms:modified xsi:type="dcterms:W3CDTF">2026-01-19T13:28:00Z</dcterms:modified>
</cp:coreProperties>
</file>